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BE" w:rsidRDefault="00F16FBE" w:rsidP="00F16FBE">
      <w:pPr>
        <w:shd w:val="clear" w:color="auto" w:fill="FFFFFF"/>
        <w:spacing w:after="187" w:line="240" w:lineRule="auto"/>
        <w:jc w:val="center"/>
        <w:rPr>
          <w:rFonts w:ascii="Arial" w:eastAsia="Times New Roman" w:hAnsi="Arial" w:cs="Arial"/>
          <w:b/>
          <w:bCs/>
          <w:color w:val="FF0000"/>
          <w:sz w:val="26"/>
        </w:rPr>
      </w:pPr>
      <w:r>
        <w:rPr>
          <w:rFonts w:ascii="Arial" w:eastAsia="Times New Roman" w:hAnsi="Arial" w:cs="Arial"/>
          <w:b/>
          <w:bCs/>
          <w:color w:val="FF0000"/>
          <w:sz w:val="26"/>
        </w:rPr>
        <w:t>HƯỚNG DẪN XỬ LÝ SAI SÓT TRÊN HÓA ĐƠN ĐIỆN TỬ</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b/>
          <w:bCs/>
          <w:color w:val="FF0000"/>
          <w:sz w:val="26"/>
        </w:rPr>
        <w:t>Đối với các hóa đơn điện tử đã lập từ ngày 01/11/2018 đến ngày 31/10/2020</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color w:val="333333"/>
          <w:sz w:val="26"/>
          <w:szCs w:val="26"/>
        </w:rPr>
        <w:t>Vì trong thời gian này các quy định về hóa đơn điện tử tại Thông tư 32/2011/TT-BTC vẫn còn hiệu lực thi hành nên việc xử lý sai sót trên hóa đơn điện tử sẽ được thực hiện theo quy định tại Điều 9 </w:t>
      </w:r>
      <w:hyperlink r:id="rId4" w:tgtFrame="_blank" w:history="1">
        <w:r w:rsidRPr="00F16FBE">
          <w:rPr>
            <w:rFonts w:ascii="Arial" w:eastAsia="Times New Roman" w:hAnsi="Arial" w:cs="Arial"/>
            <w:color w:val="0492DB"/>
            <w:sz w:val="26"/>
          </w:rPr>
          <w:t>Thông tư 32/2011/TT-BTC</w:t>
        </w:r>
      </w:hyperlink>
      <w:r w:rsidRPr="00F16FBE">
        <w:rPr>
          <w:rFonts w:ascii="Arial" w:eastAsia="Times New Roman" w:hAnsi="Arial" w:cs="Arial"/>
          <w:color w:val="333333"/>
          <w:sz w:val="26"/>
          <w:szCs w:val="26"/>
        </w:rPr>
        <w:t>.</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proofErr w:type="gramStart"/>
      <w:r w:rsidRPr="00F16FBE">
        <w:rPr>
          <w:rFonts w:ascii="Arial" w:eastAsia="Times New Roman" w:hAnsi="Arial" w:cs="Arial"/>
          <w:i/>
          <w:iCs/>
          <w:color w:val="333333"/>
          <w:sz w:val="26"/>
        </w:rPr>
        <w:t>“</w:t>
      </w:r>
      <w:r w:rsidRPr="00F16FBE">
        <w:rPr>
          <w:rFonts w:ascii="Arial" w:eastAsia="Times New Roman" w:hAnsi="Arial" w:cs="Arial"/>
          <w:b/>
          <w:bCs/>
          <w:i/>
          <w:iCs/>
          <w:color w:val="333333"/>
          <w:sz w:val="26"/>
        </w:rPr>
        <w:t>Điều 9.</w:t>
      </w:r>
      <w:proofErr w:type="gramEnd"/>
      <w:r w:rsidRPr="00F16FBE">
        <w:rPr>
          <w:rFonts w:ascii="Arial" w:eastAsia="Times New Roman" w:hAnsi="Arial" w:cs="Arial"/>
          <w:b/>
          <w:bCs/>
          <w:i/>
          <w:iCs/>
          <w:color w:val="333333"/>
          <w:sz w:val="26"/>
        </w:rPr>
        <w:t xml:space="preserve"> Xử lý đối với hóa đơn điện tử đã lập</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i/>
          <w:iCs/>
          <w:color w:val="333333"/>
          <w:sz w:val="26"/>
        </w:rPr>
        <w:t xml:space="preserve">1. Trường hợp hóa đơn điện tử đã lập và gửi cho người mua nhưng chưa giao hàng hóa, cung ứng dịch vụ hoặc hóa đơn điện tử đã lập và gửi cho người mua, người bán và người mua chưa kê khai thuế, nếu phát hiện sai thì chỉ được hủy khi có sự đồng ý và xác nhận của người bán và người mua. Việc huỷ hóa đơn điện tử có hiệu lực </w:t>
      </w:r>
      <w:proofErr w:type="gramStart"/>
      <w:r w:rsidRPr="00F16FBE">
        <w:rPr>
          <w:rFonts w:ascii="Arial" w:eastAsia="Times New Roman" w:hAnsi="Arial" w:cs="Arial"/>
          <w:i/>
          <w:iCs/>
          <w:color w:val="333333"/>
          <w:sz w:val="26"/>
        </w:rPr>
        <w:t>theo</w:t>
      </w:r>
      <w:proofErr w:type="gramEnd"/>
      <w:r w:rsidRPr="00F16FBE">
        <w:rPr>
          <w:rFonts w:ascii="Arial" w:eastAsia="Times New Roman" w:hAnsi="Arial" w:cs="Arial"/>
          <w:i/>
          <w:iCs/>
          <w:color w:val="333333"/>
          <w:sz w:val="26"/>
        </w:rPr>
        <w:t xml:space="preserve"> đúng thời hạn do các bên tham gia đã thoả thuận. Hóa đơn điện tử đã hủy phải được lưu trữ phục vụ việc tra cứu của cơ quan nhà nước có thẩm quyền.</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i/>
          <w:iCs/>
          <w:color w:val="333333"/>
          <w:sz w:val="26"/>
        </w:rPr>
        <w:t xml:space="preserve">Người bán thực hiện lập hóa đơn điện tử mới </w:t>
      </w:r>
      <w:proofErr w:type="gramStart"/>
      <w:r w:rsidRPr="00F16FBE">
        <w:rPr>
          <w:rFonts w:ascii="Arial" w:eastAsia="Times New Roman" w:hAnsi="Arial" w:cs="Arial"/>
          <w:i/>
          <w:iCs/>
          <w:color w:val="333333"/>
          <w:sz w:val="26"/>
        </w:rPr>
        <w:t>theo</w:t>
      </w:r>
      <w:proofErr w:type="gramEnd"/>
      <w:r w:rsidRPr="00F16FBE">
        <w:rPr>
          <w:rFonts w:ascii="Arial" w:eastAsia="Times New Roman" w:hAnsi="Arial" w:cs="Arial"/>
          <w:i/>
          <w:iCs/>
          <w:color w:val="333333"/>
          <w:sz w:val="26"/>
        </w:rPr>
        <w:t xml:space="preserve"> quy định tại Thông tư này để gửi cho người mua, trên hóa đơn điên tử mới phải có dòng chữ “hóa đơn này thay thế hóa đơn số…, ký hiệu, gửi ngày tháng năm.</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i/>
          <w:iCs/>
          <w:color w:val="333333"/>
          <w:sz w:val="26"/>
        </w:rPr>
        <w:t xml:space="preserve">2. Trường hợp hóa đơn đã lập và gửi cho người mua, đã giao hàng hóa, cung ứng dịch vụ, người bán và người mua đã kê khai thuế, sau đó phát hiện sai sót thì người bán và người mua phải lập văn bản thỏa thuận có chữ ký điện tử của cả hai bên ghi rõ sai sót, đồng thời người bán lập hoá đơn điện tử điều chỉnh sai sót. Hoá đơn điện tử lập sau ghi rõ điều chỉnh (tăng, giảm) số lượng hàng hoá, giá bán, thuế suất thuế giá trị gia tăng, tiền thuế giá trị gia tăng cho hoá đơn điện tử số…, ký hiệu… Căn cứ vào hoá đơn điện tử điều chỉnh, người bán và người mua thực hiện kê khai điều chỉnh </w:t>
      </w:r>
      <w:proofErr w:type="gramStart"/>
      <w:r w:rsidRPr="00F16FBE">
        <w:rPr>
          <w:rFonts w:ascii="Arial" w:eastAsia="Times New Roman" w:hAnsi="Arial" w:cs="Arial"/>
          <w:i/>
          <w:iCs/>
          <w:color w:val="333333"/>
          <w:sz w:val="26"/>
        </w:rPr>
        <w:t>theo</w:t>
      </w:r>
      <w:proofErr w:type="gramEnd"/>
      <w:r w:rsidRPr="00F16FBE">
        <w:rPr>
          <w:rFonts w:ascii="Arial" w:eastAsia="Times New Roman" w:hAnsi="Arial" w:cs="Arial"/>
          <w:i/>
          <w:iCs/>
          <w:color w:val="333333"/>
          <w:sz w:val="26"/>
        </w:rPr>
        <w:t xml:space="preserve"> quy định của pháp luật về quản lý thuế và hóa đơn hiện hành. Hoá đơn điều chỉnh không được ghi số âm (-).”</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b/>
          <w:bCs/>
          <w:color w:val="FF0000"/>
          <w:sz w:val="26"/>
        </w:rPr>
        <w:t>Đối với các hóa đơn điện tử được lập từ ngày 01/11/2020</w:t>
      </w:r>
    </w:p>
    <w:p w:rsidR="00F16FBE" w:rsidRPr="00F16FBE" w:rsidRDefault="00F16FBE" w:rsidP="00F16FBE">
      <w:pPr>
        <w:shd w:val="clear" w:color="auto" w:fill="FFFFFF"/>
        <w:spacing w:after="187" w:line="240" w:lineRule="auto"/>
        <w:jc w:val="both"/>
        <w:rPr>
          <w:rFonts w:ascii="Arial" w:eastAsia="Times New Roman" w:hAnsi="Arial" w:cs="Arial"/>
          <w:color w:val="333333"/>
          <w:sz w:val="26"/>
          <w:szCs w:val="26"/>
        </w:rPr>
      </w:pPr>
      <w:r w:rsidRPr="00F16FBE">
        <w:rPr>
          <w:rFonts w:ascii="Arial" w:eastAsia="Times New Roman" w:hAnsi="Arial" w:cs="Arial"/>
          <w:color w:val="333333"/>
          <w:sz w:val="26"/>
          <w:szCs w:val="26"/>
        </w:rPr>
        <w:t xml:space="preserve">Kể từ ngày 01/11/2020, việc quản lý, sử dụng, báo cáo tình hình sử dụng hóa đơn điện tử được thực hiện thống nhất </w:t>
      </w:r>
      <w:proofErr w:type="gramStart"/>
      <w:r w:rsidRPr="00F16FBE">
        <w:rPr>
          <w:rFonts w:ascii="Arial" w:eastAsia="Times New Roman" w:hAnsi="Arial" w:cs="Arial"/>
          <w:color w:val="333333"/>
          <w:sz w:val="26"/>
          <w:szCs w:val="26"/>
        </w:rPr>
        <w:t>theo</w:t>
      </w:r>
      <w:proofErr w:type="gramEnd"/>
      <w:r w:rsidRPr="00F16FBE">
        <w:rPr>
          <w:rFonts w:ascii="Arial" w:eastAsia="Times New Roman" w:hAnsi="Arial" w:cs="Arial"/>
          <w:color w:val="333333"/>
          <w:sz w:val="26"/>
          <w:szCs w:val="26"/>
        </w:rPr>
        <w:t> </w:t>
      </w:r>
      <w:hyperlink r:id="rId5" w:tgtFrame="_blank" w:history="1">
        <w:r w:rsidRPr="00F16FBE">
          <w:rPr>
            <w:rFonts w:ascii="Arial" w:eastAsia="Times New Roman" w:hAnsi="Arial" w:cs="Arial"/>
            <w:color w:val="0492DB"/>
            <w:sz w:val="26"/>
          </w:rPr>
          <w:t>Nghị định 119/2018/NĐ-CP</w:t>
        </w:r>
      </w:hyperlink>
      <w:r w:rsidRPr="00F16FBE">
        <w:rPr>
          <w:rFonts w:ascii="Arial" w:eastAsia="Times New Roman" w:hAnsi="Arial" w:cs="Arial"/>
          <w:color w:val="333333"/>
          <w:sz w:val="26"/>
          <w:szCs w:val="26"/>
        </w:rPr>
        <w:t xml:space="preserve"> và các văn bản hướng dẫn thi hành. Do đó việc xử lý sai sót trên hóa đơn điện tử được thực hiện </w:t>
      </w:r>
      <w:proofErr w:type="gramStart"/>
      <w:r w:rsidRPr="00F16FBE">
        <w:rPr>
          <w:rFonts w:ascii="Arial" w:eastAsia="Times New Roman" w:hAnsi="Arial" w:cs="Arial"/>
          <w:color w:val="333333"/>
          <w:sz w:val="26"/>
          <w:szCs w:val="26"/>
        </w:rPr>
        <w:t>theo</w:t>
      </w:r>
      <w:proofErr w:type="gramEnd"/>
      <w:r w:rsidRPr="00F16FBE">
        <w:rPr>
          <w:rFonts w:ascii="Arial" w:eastAsia="Times New Roman" w:hAnsi="Arial" w:cs="Arial"/>
          <w:color w:val="333333"/>
          <w:sz w:val="26"/>
          <w:szCs w:val="26"/>
        </w:rPr>
        <w:t xml:space="preserve"> các quy định tại Điều 17. Xử lý hóa đơn có sai sót sau khi cấp mã và Điều 24. Xử lý đối với hóa đơn điện tử không có mã của cơ quan thuế đã lập.</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00"/>
        <w:gridCol w:w="4676"/>
      </w:tblGrid>
      <w:tr w:rsidR="00F16FBE" w:rsidRPr="00F16FBE" w:rsidTr="00F16FBE">
        <w:trPr>
          <w:jc w:val="center"/>
        </w:trPr>
        <w:tc>
          <w:tcPr>
            <w:tcW w:w="5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FBE" w:rsidRPr="00F16FBE" w:rsidRDefault="00F16FBE" w:rsidP="00F16FBE">
            <w:pPr>
              <w:spacing w:after="187" w:line="240" w:lineRule="auto"/>
              <w:ind w:left="90"/>
              <w:jc w:val="both"/>
              <w:rPr>
                <w:rFonts w:ascii="Arial" w:eastAsia="Times New Roman" w:hAnsi="Arial" w:cs="Arial"/>
                <w:color w:val="333333"/>
                <w:sz w:val="26"/>
                <w:szCs w:val="26"/>
              </w:rPr>
            </w:pPr>
            <w:r w:rsidRPr="00F16FBE">
              <w:rPr>
                <w:rFonts w:ascii="Arial" w:eastAsia="Times New Roman" w:hAnsi="Arial" w:cs="Arial"/>
                <w:b/>
                <w:bCs/>
                <w:color w:val="333333"/>
                <w:sz w:val="26"/>
                <w:szCs w:val="26"/>
              </w:rPr>
              <w:t>Điều 17. Xử lý hóa đơn có sai sót sau khi cấp mã</w:t>
            </w:r>
          </w:p>
          <w:p w:rsidR="00F16FBE" w:rsidRPr="00F16FBE" w:rsidRDefault="00F16FBE" w:rsidP="00F16FBE">
            <w:pPr>
              <w:spacing w:after="187" w:line="240" w:lineRule="auto"/>
              <w:ind w:left="90"/>
              <w:jc w:val="both"/>
              <w:rPr>
                <w:rFonts w:ascii="Arial" w:eastAsia="Times New Roman" w:hAnsi="Arial" w:cs="Arial"/>
                <w:color w:val="333333"/>
                <w:sz w:val="26"/>
                <w:szCs w:val="26"/>
              </w:rPr>
            </w:pPr>
            <w:r w:rsidRPr="00F16FBE">
              <w:rPr>
                <w:rFonts w:ascii="Arial" w:eastAsia="Times New Roman" w:hAnsi="Arial" w:cs="Arial"/>
                <w:color w:val="333333"/>
                <w:sz w:val="26"/>
                <w:szCs w:val="26"/>
              </w:rPr>
              <w:t xml:space="preserve">1. Trường hợp hóa đơn điện tử có mã của cơ quan thuế chưa gửi cho người </w:t>
            </w:r>
            <w:r w:rsidRPr="00F16FBE">
              <w:rPr>
                <w:rFonts w:ascii="Arial" w:eastAsia="Times New Roman" w:hAnsi="Arial" w:cs="Arial"/>
                <w:color w:val="333333"/>
                <w:sz w:val="26"/>
                <w:szCs w:val="26"/>
              </w:rPr>
              <w:lastRenderedPageBreak/>
              <w:t>mua có phát hiện sai sót thì người bán thực hiện thông báo với cơ quan thuế theo Mẫu số 04 Phụ lục ban hành kèm theo Nghị định này về việc hủy hóa đơn điện tử có mã đã lập có sai sót và lập hóa đơn hóa đơn điện tử mới, ký số, ký điện tử gửi cơ quan thuế để cấp mã hóa đơn mới thay thế hóa đơn đã lập để gửi cho người mua.</w:t>
            </w:r>
          </w:p>
          <w:p w:rsidR="00F16FBE" w:rsidRPr="00F16FBE" w:rsidRDefault="00F16FBE" w:rsidP="00F16FBE">
            <w:pPr>
              <w:spacing w:after="187" w:line="240" w:lineRule="auto"/>
              <w:ind w:left="90"/>
              <w:jc w:val="both"/>
              <w:rPr>
                <w:rFonts w:ascii="Arial" w:eastAsia="Times New Roman" w:hAnsi="Arial" w:cs="Arial"/>
                <w:color w:val="333333"/>
                <w:sz w:val="26"/>
                <w:szCs w:val="26"/>
              </w:rPr>
            </w:pPr>
            <w:r w:rsidRPr="00F16FBE">
              <w:rPr>
                <w:rFonts w:ascii="Arial" w:eastAsia="Times New Roman" w:hAnsi="Arial" w:cs="Arial"/>
                <w:color w:val="333333"/>
                <w:sz w:val="26"/>
                <w:szCs w:val="26"/>
              </w:rPr>
              <w:t>2. Trường hợp hóa đơn điện tử có mã của cơ quan thuế đã gửi cho người mua có phát hiện sai sót thì người bán và người mua phải lập văn bản thỏa thuận ghi rõ sai sót hoặc thông báo về việc hóa đơn có sai sót (nếu sai sót thuộc trách nhiệm của người bán) và người bán thực hiện thông báo với cơ quan thuế theo Mẫu số 04 Phụ lục ban hành kèm theo Nghị định này về việc hủy hóa đơn điện tử có mã đã lập có sai sót và lập hóa đơn hóa đơn điện tử mới, ký số, ký điện tử gửi cơ quan thuế để cấp mã hóa đơn mới thay thế hóa đơn đã lập để gửi cho người mua.</w:t>
            </w:r>
          </w:p>
          <w:p w:rsidR="00F16FBE" w:rsidRPr="00F16FBE" w:rsidRDefault="00F16FBE" w:rsidP="00F16FBE">
            <w:pPr>
              <w:spacing w:after="187" w:line="240" w:lineRule="auto"/>
              <w:ind w:left="90"/>
              <w:jc w:val="both"/>
              <w:rPr>
                <w:rFonts w:ascii="Arial" w:eastAsia="Times New Roman" w:hAnsi="Arial" w:cs="Arial"/>
                <w:color w:val="333333"/>
                <w:sz w:val="26"/>
                <w:szCs w:val="26"/>
              </w:rPr>
            </w:pPr>
            <w:r w:rsidRPr="00F16FBE">
              <w:rPr>
                <w:rFonts w:ascii="Arial" w:eastAsia="Times New Roman" w:hAnsi="Arial" w:cs="Arial"/>
                <w:color w:val="333333"/>
                <w:sz w:val="26"/>
                <w:szCs w:val="26"/>
              </w:rPr>
              <w:t>3. Trường hợp cơ quan thuế phát hiện sai sót hóa đơn đã được cấp mã thì cơ quan thuế thông báo cho người bán theo Mẫu số 05 Phụ lục ban hành kèm theo Nghị định này để người bán kiểm tra sai sót. Trong thời gian 2 ngày kể từ ngày nhận được thông báo của cơ quan thuế, người bán thực hiện thông báo với cơ quan thuế theo Mẫu số 04 Phụ lục ban hành kèm theo Nghị định này về việc hủy hóa đơn điện tử có mã đã lập có sai sót và lập hóa đơn điện tử mới, ký số, ký điện tử gửi cơ quan thuế để cấp mã hóa đơn điện tử mới thay thế hóa đơn điện tử đã lập để gửi cho người mua.</w:t>
            </w:r>
          </w:p>
          <w:p w:rsidR="00F16FBE" w:rsidRPr="00F16FBE" w:rsidRDefault="00F16FBE" w:rsidP="00F16FBE">
            <w:pPr>
              <w:spacing w:after="187" w:line="240" w:lineRule="auto"/>
              <w:ind w:left="90"/>
              <w:jc w:val="both"/>
              <w:rPr>
                <w:rFonts w:ascii="Arial" w:eastAsia="Times New Roman" w:hAnsi="Arial" w:cs="Arial"/>
                <w:color w:val="333333"/>
                <w:sz w:val="26"/>
                <w:szCs w:val="26"/>
              </w:rPr>
            </w:pPr>
            <w:r w:rsidRPr="00F16FBE">
              <w:rPr>
                <w:rFonts w:ascii="Arial" w:eastAsia="Times New Roman" w:hAnsi="Arial" w:cs="Arial"/>
                <w:color w:val="333333"/>
                <w:sz w:val="26"/>
                <w:szCs w:val="26"/>
              </w:rPr>
              <w:lastRenderedPageBreak/>
              <w:t> </w:t>
            </w:r>
          </w:p>
        </w:tc>
        <w:tc>
          <w:tcPr>
            <w:tcW w:w="5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FBE" w:rsidRPr="00F16FBE" w:rsidRDefault="00F16FBE" w:rsidP="00F16FBE">
            <w:pPr>
              <w:spacing w:after="187" w:line="240" w:lineRule="auto"/>
              <w:ind w:left="72"/>
              <w:jc w:val="both"/>
              <w:rPr>
                <w:rFonts w:ascii="Arial" w:eastAsia="Times New Roman" w:hAnsi="Arial" w:cs="Arial"/>
                <w:color w:val="333333"/>
                <w:sz w:val="26"/>
                <w:szCs w:val="26"/>
              </w:rPr>
            </w:pPr>
            <w:r w:rsidRPr="00F16FBE">
              <w:rPr>
                <w:rFonts w:ascii="Arial" w:eastAsia="Times New Roman" w:hAnsi="Arial" w:cs="Arial"/>
                <w:b/>
                <w:bCs/>
                <w:color w:val="333333"/>
                <w:sz w:val="26"/>
                <w:szCs w:val="26"/>
              </w:rPr>
              <w:lastRenderedPageBreak/>
              <w:t>Điều 24. Xử lý đối với hóa đơn điện tử không có mã của cơ quan thuế đã lập</w:t>
            </w:r>
          </w:p>
          <w:p w:rsidR="00F16FBE" w:rsidRPr="00F16FBE" w:rsidRDefault="00F16FBE" w:rsidP="00F16FBE">
            <w:pPr>
              <w:spacing w:after="187" w:line="240" w:lineRule="auto"/>
              <w:ind w:left="72"/>
              <w:jc w:val="both"/>
              <w:rPr>
                <w:rFonts w:ascii="Arial" w:eastAsia="Times New Roman" w:hAnsi="Arial" w:cs="Arial"/>
                <w:color w:val="333333"/>
                <w:sz w:val="26"/>
                <w:szCs w:val="26"/>
              </w:rPr>
            </w:pPr>
            <w:r w:rsidRPr="00F16FBE">
              <w:rPr>
                <w:rFonts w:ascii="Arial" w:eastAsia="Times New Roman" w:hAnsi="Arial" w:cs="Arial"/>
                <w:color w:val="333333"/>
                <w:sz w:val="26"/>
                <w:szCs w:val="26"/>
              </w:rPr>
              <w:t xml:space="preserve">1. Doanh nghiệp, tổ chức kinh tế đã lập </w:t>
            </w:r>
            <w:r w:rsidRPr="00F16FBE">
              <w:rPr>
                <w:rFonts w:ascii="Arial" w:eastAsia="Times New Roman" w:hAnsi="Arial" w:cs="Arial"/>
                <w:color w:val="333333"/>
                <w:sz w:val="26"/>
                <w:szCs w:val="26"/>
              </w:rPr>
              <w:lastRenderedPageBreak/>
              <w:t>hóa đơn điện tử không có mã của cơ quan thuế và gửi cho người mua có sai sót (do người bán hoặc người mua phát hiện) thì người bán và người mua phải lập văn bản thỏa thuận ghi rõ sai sót, đồng thời người bán thông báo với cơ quan thuế theo Mẫu số 04 Phụ lục ban hành kèm theo Nghị định này về việc hủy hóa đơn điện tử đã lập có sai sót và lập hóa đơn điện tử mới thay thế hóa đơn đã lập có sai sót gửi cho người mua, cơ quan thuế.</w:t>
            </w:r>
          </w:p>
          <w:p w:rsidR="00F16FBE" w:rsidRPr="00F16FBE" w:rsidRDefault="00F16FBE" w:rsidP="00F16FBE">
            <w:pPr>
              <w:spacing w:after="187" w:line="240" w:lineRule="auto"/>
              <w:ind w:left="72"/>
              <w:jc w:val="both"/>
              <w:rPr>
                <w:rFonts w:ascii="Arial" w:eastAsia="Times New Roman" w:hAnsi="Arial" w:cs="Arial"/>
                <w:color w:val="333333"/>
                <w:sz w:val="26"/>
                <w:szCs w:val="26"/>
              </w:rPr>
            </w:pPr>
            <w:r w:rsidRPr="00F16FBE">
              <w:rPr>
                <w:rFonts w:ascii="Arial" w:eastAsia="Times New Roman" w:hAnsi="Arial" w:cs="Arial"/>
                <w:color w:val="333333"/>
                <w:sz w:val="26"/>
                <w:szCs w:val="26"/>
              </w:rPr>
              <w:t>2. Trường hợp sau khi nhận dữ liệu hóa đơn, cơ quan thuế phát hiện hóa đơn điện tử đã lập có sai sót thì cơ quan thuế thông báo cho người bán theo Mẫu số 05 Phụ lục ban hành kèm theo Nghị định này để người bán kiểm tra sai sót. Trong thời hạn 02 ngày kể từ ngày nhận được thông báo của cơ quan thuế, người bán thực hiện thông báo với cơ quan thuế theo Mẫu số 04 Phụ lục ban hành kèm theo Nghị định này về việc hủy hóa đơn điện tử không có mã của cơ quan thuế và lập hóa đơn điện tử mới thay thế hóa đơn đã lập để gửi cho người mua, cơ quan thuế.</w:t>
            </w:r>
          </w:p>
          <w:p w:rsidR="00F16FBE" w:rsidRPr="00F16FBE" w:rsidRDefault="00F16FBE" w:rsidP="00F16FBE">
            <w:pPr>
              <w:spacing w:after="187" w:line="240" w:lineRule="auto"/>
              <w:ind w:left="72"/>
              <w:jc w:val="both"/>
              <w:rPr>
                <w:rFonts w:ascii="Arial" w:eastAsia="Times New Roman" w:hAnsi="Arial" w:cs="Arial"/>
                <w:color w:val="333333"/>
                <w:sz w:val="26"/>
                <w:szCs w:val="26"/>
              </w:rPr>
            </w:pPr>
            <w:r w:rsidRPr="00F16FBE">
              <w:rPr>
                <w:rFonts w:ascii="Arial" w:eastAsia="Times New Roman" w:hAnsi="Arial" w:cs="Arial"/>
                <w:color w:val="333333"/>
                <w:sz w:val="26"/>
                <w:szCs w:val="26"/>
              </w:rPr>
              <w:t> </w:t>
            </w:r>
          </w:p>
        </w:tc>
      </w:tr>
    </w:tbl>
    <w:p w:rsidR="00F16FBE" w:rsidRPr="00F16FBE" w:rsidRDefault="00F16FBE" w:rsidP="00F16FBE">
      <w:pPr>
        <w:shd w:val="clear" w:color="auto" w:fill="FFFFFF"/>
        <w:spacing w:after="187" w:line="240" w:lineRule="auto"/>
        <w:jc w:val="right"/>
        <w:rPr>
          <w:rFonts w:ascii="Arial" w:eastAsia="Times New Roman" w:hAnsi="Arial" w:cs="Arial"/>
          <w:color w:val="333333"/>
          <w:sz w:val="26"/>
          <w:szCs w:val="26"/>
        </w:rPr>
      </w:pPr>
      <w:r w:rsidRPr="00F16FBE">
        <w:rPr>
          <w:rFonts w:ascii="Arial" w:eastAsia="Times New Roman" w:hAnsi="Arial" w:cs="Arial"/>
          <w:b/>
          <w:bCs/>
          <w:color w:val="333333"/>
          <w:sz w:val="26"/>
        </w:rPr>
        <w:lastRenderedPageBreak/>
        <w:t>Duy Thịnh</w:t>
      </w:r>
    </w:p>
    <w:p w:rsidR="00016654" w:rsidRDefault="00F16FBE"/>
    <w:sectPr w:rsidR="00016654" w:rsidSect="005A4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F16FBE"/>
    <w:rsid w:val="000E72A7"/>
    <w:rsid w:val="005A49DC"/>
    <w:rsid w:val="006628D5"/>
    <w:rsid w:val="00F1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FBE"/>
    <w:rPr>
      <w:b/>
      <w:bCs/>
    </w:rPr>
  </w:style>
  <w:style w:type="character" w:styleId="Hyperlink">
    <w:name w:val="Hyperlink"/>
    <w:basedOn w:val="DefaultParagraphFont"/>
    <w:uiPriority w:val="99"/>
    <w:semiHidden/>
    <w:unhideWhenUsed/>
    <w:rsid w:val="00F16FBE"/>
    <w:rPr>
      <w:color w:val="0000FF"/>
      <w:u w:val="single"/>
    </w:rPr>
  </w:style>
  <w:style w:type="character" w:styleId="Emphasis">
    <w:name w:val="Emphasis"/>
    <w:basedOn w:val="DefaultParagraphFont"/>
    <w:uiPriority w:val="20"/>
    <w:qFormat/>
    <w:rsid w:val="00F16FBE"/>
    <w:rPr>
      <w:i/>
      <w:iCs/>
    </w:rPr>
  </w:style>
</w:styles>
</file>

<file path=word/webSettings.xml><?xml version="1.0" encoding="utf-8"?>
<w:webSettings xmlns:r="http://schemas.openxmlformats.org/officeDocument/2006/relationships" xmlns:w="http://schemas.openxmlformats.org/wordprocessingml/2006/main">
  <w:divs>
    <w:div w:id="21313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119-2018-nd-cp-hoa-don-dien-tu-khi-ban-hang-hoa-cung-cap-dich-vu-603a8.html" TargetMode="External"/><Relationship Id="rId4" Type="http://schemas.openxmlformats.org/officeDocument/2006/relationships/hyperlink" Target="https://thukyluat.vn/vb/thong-tu-32-2011-tt-btc-huong-dan-ve-khoi-tao-phat-hanh-su-dung-hoa-don-dien-tu-1d5a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4385</Characters>
  <Application>Microsoft Office Word</Application>
  <DocSecurity>0</DocSecurity>
  <Lines>36</Lines>
  <Paragraphs>10</Paragraphs>
  <ScaleCrop>false</ScaleCrop>
  <Company>Grizli777</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2019-06-01T07:05:00Z</dcterms:created>
  <dcterms:modified xsi:type="dcterms:W3CDTF">2019-06-01T07:09:00Z</dcterms:modified>
</cp:coreProperties>
</file>