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25486A" w:rsidP="00711715">
      <w:pPr>
        <w:jc w:val="center"/>
        <w:rPr>
          <w:b/>
        </w:rPr>
      </w:pPr>
      <w:r w:rsidRPr="00711715">
        <w:rPr>
          <w:b/>
        </w:rPr>
        <w:t xml:space="preserve">Các hành </w:t>
      </w:r>
      <w:proofErr w:type="gramStart"/>
      <w:r w:rsidRPr="00711715">
        <w:rPr>
          <w:b/>
        </w:rPr>
        <w:t>vi</w:t>
      </w:r>
      <w:proofErr w:type="gramEnd"/>
      <w:r w:rsidRPr="00711715">
        <w:rPr>
          <w:b/>
        </w:rPr>
        <w:t xml:space="preserve"> vi phạm về thương mại điện tử và mức phạt tương ứng</w:t>
      </w:r>
    </w:p>
    <w:p w:rsidR="00711715" w:rsidRPr="00711715" w:rsidRDefault="00711715" w:rsidP="00711715">
      <w:pPr>
        <w:jc w:val="center"/>
        <w:rPr>
          <w:b/>
        </w:rPr>
      </w:pPr>
    </w:p>
    <w:tbl>
      <w:tblPr>
        <w:tblStyle w:val="TableGrid"/>
        <w:tblW w:w="0" w:type="auto"/>
        <w:tblLook w:val="04A0" w:firstRow="1" w:lastRow="0" w:firstColumn="1" w:lastColumn="0" w:noHBand="0" w:noVBand="1"/>
      </w:tblPr>
      <w:tblGrid>
        <w:gridCol w:w="538"/>
        <w:gridCol w:w="1709"/>
        <w:gridCol w:w="5218"/>
        <w:gridCol w:w="1885"/>
      </w:tblGrid>
      <w:tr w:rsidR="0025486A" w:rsidRPr="00711715" w:rsidTr="00711715">
        <w:tc>
          <w:tcPr>
            <w:tcW w:w="538" w:type="dxa"/>
            <w:vAlign w:val="center"/>
          </w:tcPr>
          <w:p w:rsidR="0025486A" w:rsidRPr="00711715" w:rsidRDefault="0025486A" w:rsidP="00711715">
            <w:pPr>
              <w:spacing w:before="100" w:after="100"/>
              <w:jc w:val="center"/>
              <w:rPr>
                <w:b/>
              </w:rPr>
            </w:pPr>
            <w:r w:rsidRPr="00711715">
              <w:rPr>
                <w:b/>
              </w:rPr>
              <w:t>STT</w:t>
            </w:r>
          </w:p>
        </w:tc>
        <w:tc>
          <w:tcPr>
            <w:tcW w:w="1709" w:type="dxa"/>
            <w:vAlign w:val="center"/>
          </w:tcPr>
          <w:p w:rsidR="0025486A" w:rsidRPr="00711715" w:rsidRDefault="0025486A" w:rsidP="00711715">
            <w:pPr>
              <w:spacing w:before="100" w:after="100"/>
              <w:jc w:val="center"/>
              <w:rPr>
                <w:b/>
              </w:rPr>
            </w:pPr>
            <w:r w:rsidRPr="00711715">
              <w:rPr>
                <w:b/>
              </w:rPr>
              <w:t>Loại vi phạm</w:t>
            </w:r>
          </w:p>
        </w:tc>
        <w:tc>
          <w:tcPr>
            <w:tcW w:w="5218" w:type="dxa"/>
            <w:vAlign w:val="center"/>
          </w:tcPr>
          <w:p w:rsidR="0025486A" w:rsidRPr="00711715" w:rsidRDefault="0025486A" w:rsidP="00711715">
            <w:pPr>
              <w:spacing w:before="100" w:after="100"/>
              <w:jc w:val="center"/>
              <w:rPr>
                <w:b/>
              </w:rPr>
            </w:pPr>
            <w:r w:rsidRPr="00711715">
              <w:rPr>
                <w:b/>
              </w:rPr>
              <w:t>Hành vi vi phạm</w:t>
            </w:r>
          </w:p>
        </w:tc>
        <w:tc>
          <w:tcPr>
            <w:tcW w:w="1885" w:type="dxa"/>
            <w:vAlign w:val="center"/>
          </w:tcPr>
          <w:p w:rsidR="0025486A" w:rsidRPr="00711715" w:rsidRDefault="0025486A" w:rsidP="00711715">
            <w:pPr>
              <w:spacing w:before="100" w:after="100"/>
              <w:jc w:val="center"/>
              <w:rPr>
                <w:b/>
              </w:rPr>
            </w:pPr>
            <w:r w:rsidRPr="00711715">
              <w:rPr>
                <w:b/>
              </w:rPr>
              <w:t>Mức phạt tiền</w:t>
            </w:r>
          </w:p>
        </w:tc>
      </w:tr>
      <w:tr w:rsidR="00711715" w:rsidTr="00711715">
        <w:tc>
          <w:tcPr>
            <w:tcW w:w="538" w:type="dxa"/>
            <w:vMerge w:val="restart"/>
            <w:vAlign w:val="center"/>
          </w:tcPr>
          <w:p w:rsidR="00711715" w:rsidRDefault="00711715" w:rsidP="00711715">
            <w:pPr>
              <w:spacing w:before="100" w:after="100"/>
              <w:jc w:val="center"/>
            </w:pPr>
            <w:r>
              <w:t>1</w:t>
            </w:r>
          </w:p>
        </w:tc>
        <w:tc>
          <w:tcPr>
            <w:tcW w:w="1709" w:type="dxa"/>
            <w:vMerge w:val="restart"/>
            <w:vAlign w:val="center"/>
          </w:tcPr>
          <w:p w:rsidR="00711715" w:rsidRDefault="00711715" w:rsidP="006C35C9">
            <w:pPr>
              <w:spacing w:before="100" w:after="100"/>
              <w:ind w:left="69"/>
            </w:pPr>
            <w:r w:rsidRPr="0025486A">
              <w:t>Hành vi vi phạm về thiết lập website thương mại điện tử hoặc ứng dụng thương mại điện tử trên nền tảng di động</w:t>
            </w:r>
          </w:p>
        </w:tc>
        <w:tc>
          <w:tcPr>
            <w:tcW w:w="5218" w:type="dxa"/>
            <w:vAlign w:val="center"/>
          </w:tcPr>
          <w:p w:rsidR="00711715" w:rsidRDefault="00711715" w:rsidP="006C35C9">
            <w:pPr>
              <w:spacing w:before="100" w:after="100"/>
              <w:ind w:left="69"/>
            </w:pPr>
            <w:r w:rsidRPr="0025486A">
              <w:t>Không bổ sung hồ sơ thông báo liên quan đến website thương mại điện tử bán hàng hoặc ứng dụng bán hàng trên nền tảng di động (sau đây gọi là ứng dụng bán hàng) theo quy định</w:t>
            </w:r>
          </w:p>
        </w:tc>
        <w:tc>
          <w:tcPr>
            <w:tcW w:w="1885" w:type="dxa"/>
            <w:vMerge w:val="restart"/>
            <w:vAlign w:val="center"/>
          </w:tcPr>
          <w:p w:rsidR="00711715" w:rsidRDefault="00711715" w:rsidP="006C35C9">
            <w:pPr>
              <w:spacing w:before="100" w:after="100"/>
              <w:ind w:left="69"/>
            </w:pPr>
            <w:r w:rsidRPr="0025486A">
              <w:t>Phạt tiền từ 1.000.000 đồng đến 5.000.000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bổ sung hồ sơ đăng ký liên quan đến website cung cấp dịch vụ thương mại điện tử hoặc ứng dụng cung cấp dịch vụ thương mại điện tử trên nền tảng di động (sau đây gọi là ứng dụng dịch vụ thương mại điện tử)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thông báo sửa đổi, bổ sung theo quy định khi có sự thay đổi thông tin liên quan đến website thương mại điện tử bán hàng hoặc ứng dụng bán hàng sau khi đã thông báo với cơ quan nhà nước có thẩm quyền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tuân thủ quy định về hình thức, quy cách công bố thông tin trên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Cung cấp thông tin không đầy đủ hoặc sai lệch khi thông báo với cơ quan quản lý nhà nước có thẩm quyền về việc thiết lập website thương mại điện tử bán hàng hoặc ứng dụng bán hàng</w:t>
            </w:r>
          </w:p>
        </w:tc>
        <w:tc>
          <w:tcPr>
            <w:tcW w:w="1885" w:type="dxa"/>
            <w:vMerge w:val="restart"/>
            <w:vAlign w:val="center"/>
          </w:tcPr>
          <w:p w:rsidR="00711715" w:rsidRDefault="00711715" w:rsidP="006C35C9">
            <w:pPr>
              <w:spacing w:before="100" w:after="100"/>
              <w:ind w:left="69"/>
            </w:pPr>
            <w:r w:rsidRPr="0025486A">
              <w:t>Phạt tiền từ 5.000.000 đồng đến 10.000.000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Công bố thông tin đăng ký trên website cung cấp dịch vụ thương mại điện tử hoặc ứng dụng dịch vụ thương mại điện tử không đúng với nội dung đã đăng ký với cơ quan quản lý nhà nước có thẩm quyền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website thương mại điện tử bán hàng hoặc ứng dụng bán hàng mà không thông báo với cơ quan quản lý nhà nước có thẩm quyền theo quy định</w:t>
            </w:r>
          </w:p>
        </w:tc>
        <w:tc>
          <w:tcPr>
            <w:tcW w:w="1885" w:type="dxa"/>
            <w:vMerge w:val="restart"/>
            <w:vAlign w:val="center"/>
          </w:tcPr>
          <w:p w:rsidR="00711715" w:rsidRDefault="00711715" w:rsidP="006C35C9">
            <w:pPr>
              <w:spacing w:before="100" w:after="100"/>
              <w:ind w:left="69"/>
            </w:pPr>
            <w:r w:rsidRPr="0025486A">
              <w:t>Phạt tiền từ 10.000.000 đồng đến 20.000.000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thông báo sửa đổi, bổ sung khi có sự thay đổi thông tin liên quan đến website cung cấp dịch vụ thương mại điện tử hoặc ứng dụng dịch vụ thương mại điện tử đã đăng ký với cơ quan quản lý nhà nước có thẩm quyền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website cung cấp dịch vụ thương mại điện tử hoặc ứng dụng dịch vụ thương mại điện tử mà không đăng ký với cơ quan quản lý nhà nước có thẩm quyền theo quy định</w:t>
            </w:r>
          </w:p>
        </w:tc>
        <w:tc>
          <w:tcPr>
            <w:tcW w:w="1885" w:type="dxa"/>
            <w:vMerge w:val="restart"/>
            <w:vAlign w:val="center"/>
          </w:tcPr>
          <w:p w:rsidR="00711715" w:rsidRDefault="00711715" w:rsidP="006C35C9">
            <w:pPr>
              <w:spacing w:before="100" w:after="100"/>
              <w:ind w:left="69"/>
            </w:pPr>
            <w:r w:rsidRPr="0025486A">
              <w:t>Phạt tiền từ 20.000.000 đồng đến 30.000.000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Nhận chuyển nhượng website cung cấp dịch vụ thương mại điện tử hoặc ứng dụng dịch vụ thương mại điện tử mà không làm thủ tục chuyển nhượng hoặc không tiến hành đăng ký lại với cơ quan quản lý nhà nước có thẩm quyền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Triển khai cung cấp dịch vụ thương mại điện tử không đúng với hồ sơ đăng ký</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Gian dối hoặc cung cấp thông tin sai sự thật khi đăng ký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Giả mạo thông tin đăng ký trên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Tiếp tục hoạt động cung cấp dịch vụ thương mại điện tử sau khi chấm dứt hoặc bị hủy bỏ đăng ký</w:t>
            </w:r>
          </w:p>
        </w:tc>
        <w:tc>
          <w:tcPr>
            <w:tcW w:w="1885" w:type="dxa"/>
            <w:vMerge/>
            <w:vAlign w:val="center"/>
          </w:tcPr>
          <w:p w:rsidR="00711715" w:rsidRDefault="00711715" w:rsidP="006C35C9">
            <w:pPr>
              <w:spacing w:before="100" w:after="100"/>
              <w:ind w:left="69"/>
            </w:pPr>
          </w:p>
        </w:tc>
      </w:tr>
      <w:tr w:rsidR="00711715" w:rsidTr="00711715">
        <w:tc>
          <w:tcPr>
            <w:tcW w:w="538" w:type="dxa"/>
            <w:vMerge w:val="restart"/>
            <w:vAlign w:val="center"/>
          </w:tcPr>
          <w:p w:rsidR="00711715" w:rsidRDefault="00711715" w:rsidP="00711715">
            <w:pPr>
              <w:spacing w:before="100" w:after="100"/>
              <w:jc w:val="center"/>
            </w:pPr>
            <w:r>
              <w:t>2</w:t>
            </w:r>
          </w:p>
        </w:tc>
        <w:tc>
          <w:tcPr>
            <w:tcW w:w="1709" w:type="dxa"/>
            <w:vMerge w:val="restart"/>
            <w:vAlign w:val="center"/>
          </w:tcPr>
          <w:p w:rsidR="00711715" w:rsidRDefault="00711715" w:rsidP="006C35C9">
            <w:pPr>
              <w:spacing w:before="100" w:after="100"/>
              <w:ind w:left="69"/>
            </w:pPr>
            <w:r w:rsidRPr="0025486A">
              <w:t>Hành vi vi phạm về thông tin và giao dịch trên website thương mại điện tử hoặc ứng dụng di động</w:t>
            </w:r>
          </w:p>
        </w:tc>
        <w:tc>
          <w:tcPr>
            <w:tcW w:w="5218" w:type="dxa"/>
            <w:vAlign w:val="center"/>
          </w:tcPr>
          <w:p w:rsidR="00711715" w:rsidRDefault="00711715" w:rsidP="006C35C9">
            <w:pPr>
              <w:spacing w:before="100" w:after="100"/>
              <w:ind w:left="69"/>
            </w:pPr>
            <w:r w:rsidRPr="0025486A">
              <w:t>Không cung cấp đầy đủ cho khách hàng thông tin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trước khi khách hàng tiến hành giao kết hợp đồng sử dụng chức năng đặt hàng trực tuyến trên website thương mại điện tử hoặc ứng dụng di động</w:t>
            </w:r>
          </w:p>
        </w:tc>
        <w:tc>
          <w:tcPr>
            <w:tcW w:w="1885" w:type="dxa"/>
            <w:vMerge w:val="restart"/>
            <w:vAlign w:val="center"/>
          </w:tcPr>
          <w:p w:rsidR="00711715" w:rsidRDefault="00711715" w:rsidP="006C35C9">
            <w:pPr>
              <w:spacing w:before="100" w:after="100"/>
              <w:ind w:left="69"/>
            </w:pPr>
            <w:r w:rsidRPr="0025486A">
              <w:t>Phạt tiền từ 1.000.000 đồng đến 5.000.000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cho phép khách hàng rà soát, bổ sung, sửa đổi hoặc xác nhận nội dung giao dịch trước khi sử dụng chức năng đặt hàng trực tuyến trên website thương mại điện tử hoặc ứng dụng di động để gửi đề nghị giao kết hợp đồng</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website cung cấp dịch vụ thương mại điện tử hoặc ứng dụng dịch vụ thương mại điện tử hoặc website cung cấp các dịch vụ trực tuyến khác mà không công bố thông tin minh bạch, đầy đủ về quy trình, thủ tục chấm dứt hợp đồng theo quy đị</w:t>
            </w:r>
            <w:r>
              <w:t>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Sử dụng đường dẫn để cung cấp thông tin trái ngược hoặc sai lệch so với thông tin được công bố tại khu vực website thương mại điện tử hoặc ứng dụng di động có gắn đường dẫn này</w:t>
            </w:r>
          </w:p>
        </w:tc>
        <w:tc>
          <w:tcPr>
            <w:tcW w:w="1885" w:type="dxa"/>
            <w:vMerge w:val="restart"/>
            <w:vAlign w:val="center"/>
          </w:tcPr>
          <w:p w:rsidR="00711715" w:rsidRDefault="00711715" w:rsidP="006C35C9">
            <w:pPr>
              <w:spacing w:before="100" w:after="100"/>
              <w:ind w:left="69"/>
            </w:pPr>
            <w:r w:rsidRPr="0025486A">
              <w:t>Phạt tiền từ 5.000.000 đồng đến 10.000.000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 xml:space="preserve">Can thiệp vào hệ điều hành và trình duyệt internet tại các thiết bị điện tử truy cập vào website thương mại </w:t>
            </w:r>
            <w:r w:rsidRPr="0025486A">
              <w:lastRenderedPageBreak/>
              <w:t>điện tử hoặc ứng dụng di động nhằm buộc khách hàng lưu lại website hoặc cài đặt ứng dụng di động trái với ý muốn của mình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Cung cấp thông tin sai lệch về thương nhân, tổ chức, cá nhân sở hữu website thương mại điện tử hoặc ứng dụng di động, thông tin về hàng hóa, dịch vụ, giá cả, vận chuyển, giao nhận, phương thức thanh toán, các điều khoản hợp đồng và điều kiện giao dịch chung trên website thương mại điện tử hoặc ứng dụng di động</w:t>
            </w:r>
          </w:p>
        </w:tc>
        <w:tc>
          <w:tcPr>
            <w:tcW w:w="1885" w:type="dxa"/>
            <w:vMerge w:val="restart"/>
            <w:vAlign w:val="center"/>
          </w:tcPr>
          <w:p w:rsidR="00711715" w:rsidRDefault="00711715" w:rsidP="006C35C9">
            <w:pPr>
              <w:spacing w:before="100" w:after="100"/>
              <w:ind w:left="69"/>
            </w:pPr>
            <w:r w:rsidRPr="0025486A">
              <w:t>Phạt tiền từ 10.000.000 đồng đến 20.000.000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cho phép khách hàng lưu trữ thông tin xác nhận nội dung giao dịch sau khi tiến hành giao kết hợp đồng sử dụng chức năng đặt hàng trực tuyến trên website thương mại điện tử hoặc ứng dụng di động</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website cung cấp dịch vụ thương mại điện tử hoặc ứng dụng dịch vụ thương mại điện tử hoặc website cung cấp các dịch vụ trực tuyến khác mà không cung cấp cho khách hàng công cụ trực tuyến để khách hàng có thể gửi yêu cầu chấm dứt hợp đồng khi hết nhu cầu sử dụng dịch vụ</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Triển khai chức năng thanh toán trực tuyến trên website thương mại điện tử hoặc ứng dụng di động nhưng không có cơ chế để khách hàng rà soát và xác nhận thông tin chi tiết về từng giao dịch thanh toán trước khi sử dụng chức năng này để thực hiện việc thanh toán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thực hiện lưu trữ dữ liệu về các giao dịch thanh toán thực hiện qua hệ thống của mình theo thời hạn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Sử dụng các đường dẫn, biểu trưng hoặc công nghệ khác để gây nhầm lẫn về mối liên hệ với thương nhân, tổ chức, cá nhân khác</w:t>
            </w:r>
          </w:p>
        </w:tc>
        <w:tc>
          <w:tcPr>
            <w:tcW w:w="1885" w:type="dxa"/>
            <w:vMerge w:val="restart"/>
            <w:vAlign w:val="center"/>
          </w:tcPr>
          <w:p w:rsidR="00711715" w:rsidRDefault="00711715" w:rsidP="006C35C9">
            <w:pPr>
              <w:spacing w:before="100" w:after="100"/>
              <w:ind w:left="69"/>
            </w:pPr>
            <w:r w:rsidRPr="0025486A">
              <w:t>Phạt tiền từ 20.000.000 đồng đến 30.000.000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Sử dụng biểu trưng của các chương trình đánh giá tín nhiệm website thương mại điện tử hoặc ứng dụng di động khi chưa được những chương trình này chính thức công nhận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Giả mạo thông tin của thương nhân, tổ chức, cá nhân khác để tham gia hoạt động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triển khai các biện pháp đảm bảo an toàn, bảo mật cho giao dịch thanh toán của khách hàng</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Giả mạo hoặc sao chép giao diện website thương mại điện tử hoặc ứng dụng di động của thương nhân, tổ chức, cá nhân khác để kiếm lợi hoặc để gây nhầm lẫn, gây mất lòng tin của khách hàng đối với thương nhân, tổ chức, cá nhân đó</w:t>
            </w:r>
          </w:p>
        </w:tc>
        <w:tc>
          <w:tcPr>
            <w:tcW w:w="1885" w:type="dxa"/>
            <w:vMerge w:val="restart"/>
            <w:vAlign w:val="center"/>
          </w:tcPr>
          <w:p w:rsidR="00711715" w:rsidRDefault="00711715" w:rsidP="006C35C9">
            <w:pPr>
              <w:spacing w:before="100" w:after="100"/>
              <w:ind w:left="69"/>
            </w:pPr>
            <w:r w:rsidRPr="0025486A">
              <w:t>Phạt tiền từ 30.000.000 đồng đến 40.000.000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Đánh cắp, tiết lộ, chuyển nhượng, bán các thông tin liên quan đến bí mật kinh doanh của thương nhân, tổ chức khác hoặc thông tin cá nhân của người tiêu dùng trong thương mại điện tử khi chưa được sự đồng ý của các bên liên quan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Lừa đảo khách hàng trên website thương mại điện tử hoặc ứng dụng di động</w:t>
            </w:r>
          </w:p>
        </w:tc>
        <w:tc>
          <w:tcPr>
            <w:tcW w:w="1885" w:type="dxa"/>
            <w:vMerge w:val="restart"/>
            <w:vAlign w:val="center"/>
          </w:tcPr>
          <w:p w:rsidR="00711715" w:rsidRDefault="00711715" w:rsidP="006C35C9">
            <w:pPr>
              <w:spacing w:before="100" w:after="100"/>
              <w:ind w:left="69"/>
            </w:pPr>
            <w:r w:rsidRPr="0025486A">
              <w:t>Phạt tiền từ 40.000.000 đồng đến 50.000.000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Lợi dụng danh nghĩa hoạt động kinh doanh thương mại điện tử để huy động vốn trái phép từ các thương nhân, tổ chức, cá nhân khác</w:t>
            </w:r>
          </w:p>
        </w:tc>
        <w:tc>
          <w:tcPr>
            <w:tcW w:w="1885" w:type="dxa"/>
            <w:vMerge/>
            <w:vAlign w:val="center"/>
          </w:tcPr>
          <w:p w:rsidR="00711715" w:rsidRDefault="00711715" w:rsidP="006C35C9">
            <w:pPr>
              <w:spacing w:before="100" w:after="100"/>
              <w:ind w:left="69"/>
            </w:pPr>
          </w:p>
        </w:tc>
      </w:tr>
      <w:tr w:rsidR="00711715" w:rsidTr="00711715">
        <w:tc>
          <w:tcPr>
            <w:tcW w:w="538" w:type="dxa"/>
            <w:vMerge w:val="restart"/>
            <w:vAlign w:val="center"/>
          </w:tcPr>
          <w:p w:rsidR="00711715" w:rsidRDefault="00711715" w:rsidP="00711715">
            <w:pPr>
              <w:spacing w:before="100" w:after="100"/>
              <w:jc w:val="center"/>
            </w:pPr>
            <w:r>
              <w:t>3</w:t>
            </w:r>
          </w:p>
        </w:tc>
        <w:tc>
          <w:tcPr>
            <w:tcW w:w="1709" w:type="dxa"/>
            <w:vMerge w:val="restart"/>
            <w:vAlign w:val="center"/>
          </w:tcPr>
          <w:p w:rsidR="00711715" w:rsidRDefault="00711715" w:rsidP="006C35C9">
            <w:pPr>
              <w:spacing w:before="100" w:after="100"/>
              <w:ind w:left="69"/>
            </w:pPr>
            <w:r w:rsidRPr="0025486A">
              <w:t>Hành vi vi phạm về cung cấp dịch vụ thương mại điện tử</w:t>
            </w:r>
          </w:p>
        </w:tc>
        <w:tc>
          <w:tcPr>
            <w:tcW w:w="5218" w:type="dxa"/>
            <w:vAlign w:val="center"/>
          </w:tcPr>
          <w:p w:rsidR="00711715" w:rsidRDefault="00711715" w:rsidP="006C35C9">
            <w:pPr>
              <w:spacing w:before="100" w:after="100"/>
              <w:ind w:left="69"/>
            </w:pPr>
            <w:r w:rsidRPr="0025486A">
              <w:t>Không công bố rõ trên website quy trình tiếp nhận, trách nhiệm xử lý khiếu nại của khách hàng và cơ chế giải quyết tranh chấp liên quan đến hợp đồng được giao kết trên website khuyến mại trực tuyến hoặc ứng dụng dịch vụ thương mại điện tử</w:t>
            </w:r>
          </w:p>
        </w:tc>
        <w:tc>
          <w:tcPr>
            <w:tcW w:w="1885" w:type="dxa"/>
            <w:vMerge w:val="restart"/>
            <w:vAlign w:val="center"/>
          </w:tcPr>
          <w:p w:rsidR="00711715" w:rsidRDefault="00711715" w:rsidP="006C35C9">
            <w:pPr>
              <w:spacing w:before="100" w:after="100"/>
              <w:ind w:left="69"/>
            </w:pPr>
            <w:r w:rsidRPr="0025486A">
              <w:t>Phạt tiền từ 1.000.000 đồng đến 3.000.000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công khai cơ chế giải quyết các tranh chấp phát sinh trong quá trình giao dịch trên sàn giao dịch thương mại điện tử và website đấu giá trực tuyến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hỗ trợ khách hàng bảo vệ quyền và lợi ích hợp pháp khi phát sinh mâu thuẫn với người bán trong giao dịch trên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chức năng đặt hàng trực tuyến trên website cung cấp dịch vụ thương mại điện tử hoặc ứng dụng dịch vụ thương mại điện tử để cho phép thương nhân, tổ chức, cá nhân có thể thực hiện giao kết hợp đồng nhưng quy trình giao kết hợp đồng không tuân thủ quy định của pháp luật</w:t>
            </w:r>
          </w:p>
        </w:tc>
        <w:tc>
          <w:tcPr>
            <w:tcW w:w="1885" w:type="dxa"/>
            <w:vMerge w:val="restart"/>
            <w:vAlign w:val="center"/>
          </w:tcPr>
          <w:p w:rsidR="00711715" w:rsidRDefault="00711715" w:rsidP="006C35C9">
            <w:pPr>
              <w:spacing w:before="100" w:after="100"/>
              <w:ind w:left="69"/>
            </w:pPr>
            <w:r w:rsidRPr="0025486A">
              <w:t>Phạt tiền từ 10.000.000 đồng đến 20.000.000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đảm bảo an toàn cho thông tin cá nhân của người tiêu dùng và thông tin liên quan đến bí mật kinh doanh của thương nhân, tổ chức, cá nhân tham gia giao dịch trên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công bố quy chế hoặc công bố quy chế trên website khác với thông tin tại hồ sơ đăng ký website cung cấp dịch vụ thương mại điện tử hoặc ứng dụng dịch vụ thương mại điện tử đã được cơ quan quản lý nhà nước có thẩm quyền xác nhận</w:t>
            </w:r>
          </w:p>
        </w:tc>
        <w:tc>
          <w:tcPr>
            <w:tcW w:w="1885" w:type="dxa"/>
            <w:vMerge w:val="restart"/>
            <w:vAlign w:val="center"/>
          </w:tcPr>
          <w:p w:rsidR="00711715" w:rsidRDefault="00711715" w:rsidP="006C35C9">
            <w:pPr>
              <w:spacing w:before="100" w:after="100"/>
              <w:ind w:left="69"/>
            </w:pPr>
            <w:r w:rsidRPr="0025486A">
              <w:t>Phạt tiền từ 20.000.000 đồng đến 30.000.000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Thay đổi các nội dung của quy chế website cung cấp dịch vụ thương mại điện tử hoặc ứng dụng dịch vụ thương mại điện tử mà không thông báo cho các chủ thể sử dụng dịch vụ trước khi áp dụng những thay đổi đó</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yêu cầu thương nhân, tổ chức, cá nhân là người bán trên website cung cấp dịch vụ thương mại điện tử hoặc ứng dụng dịch vụ thương mại điện tử cung cấp thông tin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lưu trữ thông tin đăng ký của thương nhân, tổ chức, cá nhân tham gia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công bố đầy đủ thông tin về hàng hóa, dịch vụ được khuyến mại trên website khuyến mại trực tuyến hoặc ứng dụng dịch vụ thương mại điện tử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website đấu giá trực tuyến hoặc ứng dụng dịch vụ thương mại điện tử nhưng không cung cấp công cụ để người bán hàng có thể thông báo, niêm yết công khai, đầy đủ, chính xác các thông tin cần thiết có liên quan đến hàng hóa đấu giá, bao gồm cả hình ảnh về hàng hóa và các tài liệu giới thiệu kèm theo</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website đấu giá trực tuyến hoặc ứng dụng dịch vụ thương mại điện tử nhưng hệ thống kỹ thuật phục vụ hoạt động đấu giá trực tuyến không tuân thủ quy định của pháp luật</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có biện pháp ngăn chặn và loại bỏ khỏi website thương mại điện tử hoặc ứng dụng di động những thông tin bán hàng hóa, cung ứng dịch vụ thuộc danh mục hàng hóa, dịch vụ cấm kinh doanh theo quy định của pháp luật và hàng hóa hạn chế kinh doanh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thực hiện nghĩa vụ thống kê, báo cáo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có biện pháp xử lý khi phát hiện hoặc nhận được phản ánh về hành vi kinh doanh vi phạm pháp luật trên website cung cấp dịch vụ thương mại điện tử hoặc ứng dụng dịch vụ thương mại điện tử</w:t>
            </w:r>
          </w:p>
        </w:tc>
        <w:tc>
          <w:tcPr>
            <w:tcW w:w="1885" w:type="dxa"/>
            <w:vMerge w:val="restart"/>
            <w:vAlign w:val="center"/>
          </w:tcPr>
          <w:p w:rsidR="00711715" w:rsidRDefault="00711715" w:rsidP="006C35C9">
            <w:pPr>
              <w:spacing w:before="100" w:after="100"/>
              <w:ind w:left="69"/>
            </w:pPr>
            <w:r w:rsidRPr="0025486A">
              <w:t>Phạt tiền từ 30.000.000 đồng đến 40.000.000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cung cấp thông tin và hỗ trợ cơ quan quản lý nhà nước điều tra các hành vi kinh doanh vi phạm pháp luật trên website cung cấp dịch vụ thương mại điện tử hoặc ứng dụng dịch vụ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t>T</w:t>
            </w:r>
            <w:r w:rsidRPr="0025486A">
              <w:t>ổ chức mạng lưới kinh doanh, tiếp thị cho dịch vụ thương mại điện tử trong đó mỗi người tham gia phải đóng một khoản tiền ban đầu để mua dịch vụ và được nhận tiền hoa hồng, tiền thưởng hoặc lợi ích kinh tế khác từ việc vận động người khác tham gia mạng lưới</w:t>
            </w:r>
          </w:p>
        </w:tc>
        <w:tc>
          <w:tcPr>
            <w:tcW w:w="1885" w:type="dxa"/>
            <w:vAlign w:val="center"/>
          </w:tcPr>
          <w:p w:rsidR="00711715" w:rsidRDefault="00711715" w:rsidP="006C35C9">
            <w:pPr>
              <w:spacing w:before="100" w:after="100"/>
              <w:ind w:left="69"/>
            </w:pPr>
            <w:r w:rsidRPr="0025486A">
              <w:t>Phạt tiền từ 40.000.000 đồng đến 50.000.000 đồng</w:t>
            </w:r>
          </w:p>
        </w:tc>
      </w:tr>
      <w:tr w:rsidR="00711715" w:rsidTr="00711715">
        <w:tc>
          <w:tcPr>
            <w:tcW w:w="538" w:type="dxa"/>
            <w:vMerge w:val="restart"/>
            <w:vAlign w:val="center"/>
          </w:tcPr>
          <w:p w:rsidR="00711715" w:rsidRDefault="00711715" w:rsidP="00711715">
            <w:pPr>
              <w:spacing w:before="100" w:after="100"/>
              <w:jc w:val="center"/>
            </w:pPr>
            <w:r>
              <w:t>4</w:t>
            </w:r>
          </w:p>
        </w:tc>
        <w:tc>
          <w:tcPr>
            <w:tcW w:w="1709" w:type="dxa"/>
            <w:vMerge w:val="restart"/>
            <w:vAlign w:val="center"/>
          </w:tcPr>
          <w:p w:rsidR="00711715" w:rsidRDefault="00711715" w:rsidP="006C35C9">
            <w:pPr>
              <w:spacing w:before="100" w:after="100"/>
              <w:ind w:left="69"/>
            </w:pPr>
            <w:r w:rsidRPr="0025486A">
              <w:t>Hành vi vi phạm về bảo vệ thông tin cá nhân trong hoạt động thương mại điện tử</w:t>
            </w:r>
          </w:p>
        </w:tc>
        <w:tc>
          <w:tcPr>
            <w:tcW w:w="5218" w:type="dxa"/>
            <w:vAlign w:val="center"/>
          </w:tcPr>
          <w:p w:rsidR="00711715" w:rsidRDefault="00711715" w:rsidP="006C35C9">
            <w:pPr>
              <w:spacing w:before="100" w:after="100"/>
              <w:ind w:left="69"/>
            </w:pPr>
            <w:r w:rsidRPr="0025486A">
              <w:t>Xây dựng chính sách bảo vệ thông tin cá nhân không đúng quy định</w:t>
            </w:r>
          </w:p>
        </w:tc>
        <w:tc>
          <w:tcPr>
            <w:tcW w:w="1885" w:type="dxa"/>
            <w:vMerge w:val="restart"/>
            <w:vAlign w:val="center"/>
          </w:tcPr>
          <w:p w:rsidR="00711715" w:rsidRDefault="00711715" w:rsidP="006C35C9">
            <w:pPr>
              <w:spacing w:before="100" w:after="100"/>
              <w:ind w:left="69"/>
            </w:pPr>
            <w:r w:rsidRPr="0025486A">
              <w:t>Phạt tiền từ 1.000.000 đồng đến 5.000.000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hiển thị cho người tiêu dùng chính sách bảo vệ thông tin cá nhân tại vị trí dễ thấy trên website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hiển thị cho người tiêu dùng chính sách bảo vệ thông tin cá nhân trước hoặc tại thời điểm thu thập thông tin</w:t>
            </w:r>
          </w:p>
        </w:tc>
        <w:tc>
          <w:tcPr>
            <w:tcW w:w="1885" w:type="dxa"/>
            <w:vMerge w:val="restart"/>
            <w:vAlign w:val="center"/>
          </w:tcPr>
          <w:p w:rsidR="00711715" w:rsidRDefault="00711715" w:rsidP="006C35C9">
            <w:pPr>
              <w:spacing w:before="100" w:after="100"/>
              <w:ind w:left="69"/>
            </w:pPr>
            <w:r w:rsidRPr="0025486A">
              <w:t>Phạt tiền từ 5.000.000 đồng đến 10.000.000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tiến hành kiểm tra, cập nhật, điều chỉnh, hủy bỏ thông tin cá nhân khi có yêu cầu của chủ thể thông tin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thiết lập cơ chế tiếp nhận và giải quyết khiếu nại của người tiêu dùng liên quan đến việc thông tin cá nhân bị sử dụng sai mục đích hoặc phạm vi đã thông báo</w:t>
            </w:r>
          </w:p>
        </w:tc>
        <w:tc>
          <w:tcPr>
            <w:tcW w:w="1885" w:type="dxa"/>
            <w:vMerge w:val="restart"/>
            <w:vAlign w:val="center"/>
          </w:tcPr>
          <w:p w:rsidR="00711715" w:rsidRDefault="00711715" w:rsidP="006C35C9">
            <w:pPr>
              <w:spacing w:before="100" w:after="100"/>
              <w:ind w:left="69"/>
            </w:pPr>
            <w:r w:rsidRPr="0025486A">
              <w:t>Phạt tiền từ 10.000.000 đồng đến 20.000.000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Không xây dựng, ban hành hoặc không thực hiện chính sách đảm bảo an toàn, an ninh cho việc thu thập và sử dụng thông tin cá nhân của người tiêu dùng</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p>
        </w:tc>
        <w:tc>
          <w:tcPr>
            <w:tcW w:w="1885" w:type="dxa"/>
            <w:vMerge w:val="restart"/>
            <w:vAlign w:val="center"/>
          </w:tcPr>
          <w:p w:rsidR="00711715" w:rsidRDefault="00711715" w:rsidP="006C35C9">
            <w:pPr>
              <w:spacing w:before="100" w:after="100"/>
              <w:ind w:left="69"/>
            </w:pPr>
            <w:r w:rsidRPr="00B1680F">
              <w:t>Phạt tiền từ 20.000.000 đồng đến 30.000.000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Thu thập thông tin cá nhân của người tiêu dùng mà không được sự đồng ý trước của chủ thể thông tin</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Thiết lập cơ chế mặc định buộc người tiêu dùng phải đồng ý với việc thông tin cá nhân của mình bị chia sẻ, tiết lộ hoặc sử dụng cho mục đích quảng cáo và các mục đích thương mại khác</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25486A">
              <w:t>Sử dụng thông tin cá nhân của người tiêu dùng không đúng với mục đích và phạm vi đã thông báo</w:t>
            </w:r>
          </w:p>
        </w:tc>
        <w:tc>
          <w:tcPr>
            <w:tcW w:w="1885" w:type="dxa"/>
            <w:vMerge/>
            <w:vAlign w:val="center"/>
          </w:tcPr>
          <w:p w:rsidR="00711715" w:rsidRDefault="00711715" w:rsidP="006C35C9">
            <w:pPr>
              <w:spacing w:before="100" w:after="100"/>
              <w:ind w:left="69"/>
            </w:pPr>
          </w:p>
        </w:tc>
      </w:tr>
      <w:tr w:rsidR="00711715" w:rsidTr="00711715">
        <w:tc>
          <w:tcPr>
            <w:tcW w:w="538" w:type="dxa"/>
            <w:vMerge w:val="restart"/>
            <w:vAlign w:val="center"/>
          </w:tcPr>
          <w:p w:rsidR="00711715" w:rsidRDefault="00711715" w:rsidP="00711715">
            <w:pPr>
              <w:spacing w:before="100" w:after="100"/>
              <w:jc w:val="center"/>
            </w:pPr>
            <w:r>
              <w:t>5</w:t>
            </w:r>
          </w:p>
        </w:tc>
        <w:tc>
          <w:tcPr>
            <w:tcW w:w="1709" w:type="dxa"/>
            <w:vMerge w:val="restart"/>
            <w:vAlign w:val="center"/>
          </w:tcPr>
          <w:p w:rsidR="00711715" w:rsidRDefault="00711715" w:rsidP="006C35C9">
            <w:pPr>
              <w:spacing w:before="100" w:after="100"/>
              <w:ind w:left="69"/>
            </w:pPr>
            <w:r w:rsidRPr="00B1680F">
              <w:t>Hành vi vi phạm về hoạt động đánh giá, giám sát và chứng thực trong thương mại điện tử</w:t>
            </w:r>
          </w:p>
        </w:tc>
        <w:tc>
          <w:tcPr>
            <w:tcW w:w="5218" w:type="dxa"/>
            <w:vAlign w:val="center"/>
          </w:tcPr>
          <w:p w:rsidR="00711715" w:rsidRDefault="00711715" w:rsidP="006C35C9">
            <w:pPr>
              <w:spacing w:before="100" w:after="100"/>
              <w:ind w:left="69"/>
            </w:pPr>
            <w:r w:rsidRPr="00B1680F">
              <w:t>Không công bố các quy trình và tiêu chí đánh giá, giám sát và chứng thực trên website thương mại điện tử hoặc ứng dụng di động</w:t>
            </w:r>
          </w:p>
        </w:tc>
        <w:tc>
          <w:tcPr>
            <w:tcW w:w="1885" w:type="dxa"/>
            <w:vMerge w:val="restart"/>
            <w:vAlign w:val="center"/>
          </w:tcPr>
          <w:p w:rsidR="00711715" w:rsidRDefault="00711715" w:rsidP="006C35C9">
            <w:pPr>
              <w:spacing w:before="100" w:after="100"/>
              <w:ind w:left="69"/>
            </w:pPr>
            <w:r w:rsidRPr="00B1680F">
              <w:t>Phạt tiền từ 5.000.000 đồng đến 10.000.000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bổ sung hồ sơ đăng ký hoạt động đánh giá, giám sát và chứng thực trên website thương mại điện tử hoặc ứng dụng di động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bổ sung, cập nhật và công bố danh sách các website thương mại điện tử hoặc ứng dụng di động đã được mình đánh giá, giám sát và chứng thực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thực hiện đúng quy trình và tiêu chí đánh giá, giám sát và chứng thực như đã công bố</w:t>
            </w:r>
          </w:p>
        </w:tc>
        <w:tc>
          <w:tcPr>
            <w:tcW w:w="1885" w:type="dxa"/>
            <w:vMerge w:val="restart"/>
            <w:vAlign w:val="center"/>
          </w:tcPr>
          <w:p w:rsidR="00711715" w:rsidRDefault="00711715" w:rsidP="006C35C9">
            <w:pPr>
              <w:spacing w:before="100" w:after="100"/>
              <w:ind w:left="69"/>
            </w:pPr>
            <w:r w:rsidRPr="00B1680F">
              <w:t>Phạt tiền từ 10.000.000 đồng đến 20.000.000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giám sát hoạt động của các website thương mại điện tử hoặc ứng dụng di động được mình đánh giá, giám sát và chứng thực</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Cung cấp dịch vụ đánh giá, giám sát và chứng thực trong thương mại điện tử không đúng với hồ sơ đăng ký hoặc cấp phép</w:t>
            </w:r>
          </w:p>
        </w:tc>
        <w:tc>
          <w:tcPr>
            <w:tcW w:w="1885" w:type="dxa"/>
            <w:vMerge w:val="restart"/>
            <w:vAlign w:val="center"/>
          </w:tcPr>
          <w:p w:rsidR="00711715" w:rsidRDefault="00711715" w:rsidP="006C35C9">
            <w:pPr>
              <w:spacing w:before="100" w:after="100"/>
              <w:ind w:left="69"/>
            </w:pPr>
            <w:r w:rsidRPr="00B1680F">
              <w:t>Phạt tiền từ 20.000.000 đồng đến 30.000.000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thực hiện nghĩa vụ thống kê, báo cáo theo quy định</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Cung cấp dịch vụ đánh giá, giám sát và chứng thực trong thương mại điện tử khi chưa được xác nhận đăng ký hoặc cấp phép theo quy định</w:t>
            </w:r>
          </w:p>
        </w:tc>
        <w:tc>
          <w:tcPr>
            <w:tcW w:w="1885" w:type="dxa"/>
            <w:vMerge w:val="restart"/>
            <w:vAlign w:val="center"/>
          </w:tcPr>
          <w:p w:rsidR="00711715" w:rsidRDefault="00711715" w:rsidP="006C35C9">
            <w:pPr>
              <w:spacing w:before="100" w:after="100"/>
              <w:ind w:left="69"/>
            </w:pPr>
            <w:r w:rsidRPr="00B1680F">
              <w:t>Phạt tiền từ 30.000.000 đồng đến 40.000.000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Gian dối hoặc cung cấp thông tin giả mạo khi đăng ký hoặc xin cấp phép dịch vụ đánh giá, giám sát và chứng thực trong thương mại điện tử</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phối hợp với cơ quan quản lý nhà nước trong việc thanh tra, kiểm tra và xử lý các website thương mại điện tử hoặc ứng dụng di động đã được gắn biểu tượng tín nhiệm nhưng có dấu hiệu vi phạm pháp luật</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Default="00711715" w:rsidP="006C35C9">
            <w:pPr>
              <w:spacing w:before="100" w:after="100"/>
              <w:ind w:left="69"/>
            </w:pPr>
            <w:r w:rsidRPr="00B1680F">
              <w:t>Không phối hợp với cơ quan quản lý nhà nước trong việc thanh tra, kiểm tra và xử lý các thương nhân, tổ chức đã được chứng nhận về chính sách bảo vệ thông tin cá nhân nhưng có dấu hiệu vi phạm pháp luật</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Pr="00B1680F" w:rsidRDefault="00711715" w:rsidP="006C35C9">
            <w:pPr>
              <w:spacing w:before="100" w:after="100"/>
              <w:ind w:left="69"/>
            </w:pPr>
            <w:r w:rsidRPr="00B1680F">
              <w:t>Không cung cấp tài liệu và hỗ trợ cơ quan quản lý nhà nước điều tra các hành vi vi phạm pháp luật liên quan đến chứng từ điện tử mà mình lưu trữ và chứng thực</w:t>
            </w:r>
          </w:p>
        </w:tc>
        <w:tc>
          <w:tcPr>
            <w:tcW w:w="1885" w:type="dxa"/>
            <w:vMerge/>
            <w:vAlign w:val="center"/>
          </w:tcPr>
          <w:p w:rsidR="00711715" w:rsidRDefault="00711715" w:rsidP="006C35C9">
            <w:pPr>
              <w:spacing w:before="100" w:after="100"/>
              <w:ind w:left="69"/>
            </w:pP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6C35C9">
            <w:pPr>
              <w:spacing w:before="100" w:after="100"/>
              <w:ind w:left="69"/>
            </w:pPr>
          </w:p>
        </w:tc>
        <w:tc>
          <w:tcPr>
            <w:tcW w:w="5218" w:type="dxa"/>
            <w:vAlign w:val="center"/>
          </w:tcPr>
          <w:p w:rsidR="00711715" w:rsidRPr="00B1680F" w:rsidRDefault="00711715" w:rsidP="006C35C9">
            <w:pPr>
              <w:spacing w:before="100" w:after="100"/>
              <w:ind w:left="69"/>
            </w:pPr>
            <w:r w:rsidRPr="00B1680F">
              <w:t>Lợi dụng hoạt động đánh giá, giám sát và chứng thực trong thương mại điện tử để thu lợi bất chính</w:t>
            </w:r>
          </w:p>
        </w:tc>
        <w:tc>
          <w:tcPr>
            <w:tcW w:w="1885" w:type="dxa"/>
            <w:vMerge w:val="restart"/>
            <w:vAlign w:val="center"/>
          </w:tcPr>
          <w:p w:rsidR="00711715" w:rsidRDefault="00711715" w:rsidP="006C35C9">
            <w:pPr>
              <w:spacing w:before="100" w:after="100"/>
              <w:ind w:left="69"/>
            </w:pPr>
            <w:r w:rsidRPr="00B1680F">
              <w:t>Phạt tiền từ 40.000.000 đồng đến 50.000.000 đồng</w:t>
            </w:r>
          </w:p>
        </w:tc>
      </w:tr>
      <w:tr w:rsidR="00711715" w:rsidTr="00711715">
        <w:tc>
          <w:tcPr>
            <w:tcW w:w="538" w:type="dxa"/>
            <w:vMerge/>
            <w:vAlign w:val="center"/>
          </w:tcPr>
          <w:p w:rsidR="00711715" w:rsidRDefault="00711715" w:rsidP="00711715">
            <w:pPr>
              <w:spacing w:before="100" w:after="100"/>
              <w:jc w:val="center"/>
            </w:pPr>
          </w:p>
        </w:tc>
        <w:tc>
          <w:tcPr>
            <w:tcW w:w="1709" w:type="dxa"/>
            <w:vMerge/>
            <w:vAlign w:val="center"/>
          </w:tcPr>
          <w:p w:rsidR="00711715" w:rsidRDefault="00711715" w:rsidP="00711715">
            <w:pPr>
              <w:spacing w:before="100" w:after="100"/>
            </w:pPr>
          </w:p>
        </w:tc>
        <w:tc>
          <w:tcPr>
            <w:tcW w:w="5218" w:type="dxa"/>
            <w:vAlign w:val="center"/>
          </w:tcPr>
          <w:p w:rsidR="00711715" w:rsidRPr="00B1680F" w:rsidRDefault="00711715" w:rsidP="00711715">
            <w:pPr>
              <w:spacing w:before="100" w:after="100"/>
            </w:pPr>
            <w:r w:rsidRPr="00B1680F">
              <w:t>Tiếp tục hoạt động sau khi đã chấm dứt hoặc bị hủy bỏ đăng ký, chấm dứt hoặc bị thu hồi Giấy phép hoạt động đánh giá, giám sát và chứng thực trong thương mại điện tử</w:t>
            </w:r>
          </w:p>
        </w:tc>
        <w:tc>
          <w:tcPr>
            <w:tcW w:w="1885" w:type="dxa"/>
            <w:vMerge/>
            <w:vAlign w:val="center"/>
          </w:tcPr>
          <w:p w:rsidR="00711715" w:rsidRDefault="00711715" w:rsidP="00711715">
            <w:pPr>
              <w:spacing w:before="100" w:after="100"/>
            </w:pPr>
          </w:p>
        </w:tc>
      </w:tr>
    </w:tbl>
    <w:p w:rsidR="0025486A" w:rsidRDefault="0025486A"/>
    <w:p w:rsidR="00277637" w:rsidRDefault="00277637" w:rsidP="00277637">
      <w:r w:rsidRPr="00CF790D">
        <w:rPr>
          <w:b/>
          <w:i/>
          <w:u w:val="single"/>
        </w:rPr>
        <w:t>Căn cứ pháp lý:</w:t>
      </w:r>
      <w:r>
        <w:t xml:space="preserve"> </w:t>
      </w:r>
    </w:p>
    <w:p w:rsidR="00277637" w:rsidRDefault="00B1030C" w:rsidP="00277637">
      <w:bookmarkStart w:id="0" w:name="_GoBack"/>
      <w:r>
        <w:t xml:space="preserve">- </w:t>
      </w:r>
      <w:hyperlink r:id="rId4" w:history="1">
        <w:r w:rsidR="00277637" w:rsidRPr="00CF790D">
          <w:rPr>
            <w:rStyle w:val="Hyperlink"/>
            <w:b/>
          </w:rPr>
          <w:t>Nghị định 185/2013/NĐ-CP</w:t>
        </w:r>
      </w:hyperlink>
      <w:r w:rsidR="00277637">
        <w:t xml:space="preserve"> </w:t>
      </w:r>
      <w:r w:rsidR="00277637" w:rsidRPr="00CF790D">
        <w:t xml:space="preserve">quy định xử phạt </w:t>
      </w:r>
      <w:proofErr w:type="gramStart"/>
      <w:r w:rsidR="00277637" w:rsidRPr="00CF790D">
        <w:t>vi</w:t>
      </w:r>
      <w:proofErr w:type="gramEnd"/>
      <w:r w:rsidR="00277637" w:rsidRPr="00CF790D">
        <w:t xml:space="preserve"> phạm hành chính trong hoạt động thương mại, sản xuất, buôn bán hàng giả, hàng cấm và bảo vệ quyền lợi người tiêu dùng</w:t>
      </w:r>
      <w:r w:rsidR="00277637">
        <w:t>.</w:t>
      </w:r>
    </w:p>
    <w:p w:rsidR="00277637" w:rsidRDefault="00B1030C" w:rsidP="00277637">
      <w:r>
        <w:t xml:space="preserve">- </w:t>
      </w:r>
      <w:hyperlink r:id="rId5" w:history="1">
        <w:r w:rsidR="00277637" w:rsidRPr="006F6A09">
          <w:rPr>
            <w:rStyle w:val="Hyperlink"/>
            <w:b/>
          </w:rPr>
          <w:t>Nghị định 124/2015/NĐ-CP</w:t>
        </w:r>
      </w:hyperlink>
      <w:r w:rsidR="00277637">
        <w:t xml:space="preserve"> </w:t>
      </w:r>
      <w:r w:rsidR="00277637" w:rsidRPr="006F6A09">
        <w:t>sửa đổi, bổ sung một số điều của Nghị định 185/2013/NĐ-CP</w:t>
      </w:r>
      <w:r w:rsidR="00277637">
        <w:t xml:space="preserve"> </w:t>
      </w:r>
      <w:r w:rsidR="00277637" w:rsidRPr="006F6A09">
        <w:t xml:space="preserve">quy định xử phạt </w:t>
      </w:r>
      <w:proofErr w:type="gramStart"/>
      <w:r w:rsidR="00277637" w:rsidRPr="006F6A09">
        <w:t>vi</w:t>
      </w:r>
      <w:proofErr w:type="gramEnd"/>
      <w:r w:rsidR="00277637" w:rsidRPr="006F6A09">
        <w:t xml:space="preserve"> phạm hành chính trong hoạt động thương mại, sản xuất, buôn bán hàng giả, hàng cấm và bảo vệ quyền lợi người tiêu dùng</w:t>
      </w:r>
      <w:r w:rsidR="00277637">
        <w:t>.</w:t>
      </w:r>
    </w:p>
    <w:bookmarkEnd w:id="0"/>
    <w:p w:rsidR="00711715" w:rsidRDefault="00711715"/>
    <w:sectPr w:rsidR="0071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6A"/>
    <w:rsid w:val="0025486A"/>
    <w:rsid w:val="00277637"/>
    <w:rsid w:val="00335558"/>
    <w:rsid w:val="006C35C9"/>
    <w:rsid w:val="00711715"/>
    <w:rsid w:val="00B1030C"/>
    <w:rsid w:val="00B1680F"/>
    <w:rsid w:val="00BB0500"/>
    <w:rsid w:val="00D6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11858-E904-44AC-B3FF-F83B3D29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7637"/>
    <w:rPr>
      <w:color w:val="0563C1" w:themeColor="hyperlink"/>
      <w:u w:val="single"/>
    </w:rPr>
  </w:style>
  <w:style w:type="paragraph" w:styleId="ListParagraph">
    <w:name w:val="List Paragraph"/>
    <w:basedOn w:val="Normal"/>
    <w:uiPriority w:val="34"/>
    <w:qFormat/>
    <w:rsid w:val="00B10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124-2015-nd-cp-sua-doi-nghi-dinh-185-2013-nd-cp-xu-phat-vphc-trong-hoat-dong-thuong-mai-483d4.html" TargetMode="External"/><Relationship Id="rId4" Type="http://schemas.openxmlformats.org/officeDocument/2006/relationships/hyperlink" Target="https://thukyluat.vn/vb/nghi-dinh-185-2013-nd-cp-xu-phat-hoat-dong-thuong-mai-bao-ve-nguoi-tieu-dung-3439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2020-05-12T02:42:00Z</dcterms:created>
  <dcterms:modified xsi:type="dcterms:W3CDTF">2020-05-12T02:42:00Z</dcterms:modified>
</cp:coreProperties>
</file>